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57BCE" w14:textId="4682E432" w:rsidR="00427861" w:rsidRPr="00F948BA" w:rsidRDefault="00061ABF" w:rsidP="00427861">
      <w:pPr>
        <w:pStyle w:val="Bezodstpw"/>
        <w:jc w:val="right"/>
        <w:rPr>
          <w:rFonts w:ascii="Segoe UI" w:hAnsi="Segoe UI" w:cs="Segoe UI"/>
          <w:bCs/>
          <w:iCs/>
          <w:sz w:val="20"/>
          <w:szCs w:val="20"/>
        </w:rPr>
      </w:pPr>
      <w:r w:rsidRPr="00F948BA">
        <w:rPr>
          <w:rFonts w:ascii="Segoe UI" w:hAnsi="Segoe UI" w:cs="Segoe UI"/>
          <w:bCs/>
          <w:iCs/>
          <w:sz w:val="20"/>
          <w:szCs w:val="20"/>
        </w:rPr>
        <w:t>z</w:t>
      </w:r>
      <w:r w:rsidR="00427861" w:rsidRPr="00F948BA">
        <w:rPr>
          <w:rFonts w:ascii="Segoe UI" w:hAnsi="Segoe UI" w:cs="Segoe UI"/>
          <w:bCs/>
          <w:iCs/>
          <w:sz w:val="20"/>
          <w:szCs w:val="20"/>
        </w:rPr>
        <w:t xml:space="preserve">ałącznik </w:t>
      </w:r>
      <w:r w:rsidRPr="00F948BA">
        <w:rPr>
          <w:rFonts w:ascii="Segoe UI" w:hAnsi="Segoe UI" w:cs="Segoe UI"/>
          <w:bCs/>
          <w:iCs/>
          <w:sz w:val="20"/>
          <w:szCs w:val="20"/>
        </w:rPr>
        <w:t xml:space="preserve">Nr 2 </w:t>
      </w:r>
      <w:r w:rsidR="00427861" w:rsidRPr="00F948BA">
        <w:rPr>
          <w:rFonts w:ascii="Segoe UI" w:hAnsi="Segoe UI" w:cs="Segoe UI"/>
          <w:bCs/>
          <w:iCs/>
          <w:sz w:val="20"/>
          <w:szCs w:val="20"/>
        </w:rPr>
        <w:t xml:space="preserve">do </w:t>
      </w:r>
      <w:r w:rsidRPr="00F948BA">
        <w:rPr>
          <w:rFonts w:ascii="Segoe UI" w:hAnsi="Segoe UI" w:cs="Segoe UI"/>
          <w:bCs/>
          <w:iCs/>
          <w:sz w:val="20"/>
          <w:szCs w:val="20"/>
        </w:rPr>
        <w:t xml:space="preserve">Rozdziału I </w:t>
      </w:r>
      <w:r w:rsidR="00427861" w:rsidRPr="00F948BA">
        <w:rPr>
          <w:rFonts w:ascii="Segoe UI" w:hAnsi="Segoe UI" w:cs="Segoe UI"/>
          <w:bCs/>
          <w:iCs/>
          <w:sz w:val="20"/>
          <w:szCs w:val="20"/>
        </w:rPr>
        <w:t>SWZ</w:t>
      </w:r>
    </w:p>
    <w:p w14:paraId="7D24DCE6" w14:textId="77777777" w:rsidR="00427861" w:rsidRPr="00B71DF1" w:rsidRDefault="00427861" w:rsidP="00427861">
      <w:pPr>
        <w:pStyle w:val="Bezodstpw"/>
        <w:rPr>
          <w:rFonts w:ascii="Segoe UI" w:hAnsi="Segoe UI" w:cs="Segoe UI"/>
          <w:i/>
        </w:rPr>
      </w:pPr>
    </w:p>
    <w:p w14:paraId="4D4A2338" w14:textId="77777777" w:rsidR="00061ABF" w:rsidRPr="00B71DF1" w:rsidRDefault="00061ABF" w:rsidP="00061ABF">
      <w:pPr>
        <w:suppressAutoHyphens w:val="0"/>
        <w:ind w:left="357" w:hanging="357"/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B71DF1">
        <w:rPr>
          <w:rFonts w:ascii="Segoe UI" w:eastAsiaTheme="minorHAnsi" w:hAnsi="Segoe UI" w:cs="Segoe UI"/>
          <w:sz w:val="22"/>
          <w:szCs w:val="22"/>
          <w:lang w:eastAsia="en-US"/>
        </w:rPr>
        <w:t>......................................</w:t>
      </w:r>
    </w:p>
    <w:p w14:paraId="51F43901" w14:textId="3DB1B572" w:rsidR="00061ABF" w:rsidRPr="00B71DF1" w:rsidRDefault="00061ABF" w:rsidP="00061ABF">
      <w:pPr>
        <w:suppressAutoHyphens w:val="0"/>
        <w:ind w:left="357" w:hanging="357"/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B71DF1">
        <w:rPr>
          <w:rFonts w:ascii="Segoe UI" w:eastAsia="Segoe UI" w:hAnsi="Segoe UI" w:cs="Segoe UI"/>
        </w:rPr>
        <w:t xml:space="preserve">  </w:t>
      </w:r>
      <w:r w:rsidRPr="00B71DF1">
        <w:rPr>
          <w:rFonts w:ascii="Segoe UI" w:eastAsia="SimSun" w:hAnsi="Segoe UI" w:cs="Segoe UI"/>
          <w:sz w:val="14"/>
          <w:szCs w:val="14"/>
        </w:rPr>
        <w:t>Nazwa i adres Wykonawcy</w:t>
      </w:r>
    </w:p>
    <w:p w14:paraId="23048016" w14:textId="77777777" w:rsidR="00427861" w:rsidRPr="00B71DF1" w:rsidRDefault="00427861" w:rsidP="00427861">
      <w:pPr>
        <w:rPr>
          <w:rFonts w:ascii="Segoe UI" w:hAnsi="Segoe UI" w:cs="Segoe UI"/>
          <w:i/>
          <w:sz w:val="22"/>
          <w:szCs w:val="22"/>
        </w:rPr>
      </w:pPr>
    </w:p>
    <w:p w14:paraId="22B0FAAC" w14:textId="64668B5D" w:rsidR="00427861" w:rsidRPr="00B71DF1" w:rsidRDefault="00427861" w:rsidP="00E61DA1">
      <w:pPr>
        <w:tabs>
          <w:tab w:val="center" w:pos="6480"/>
        </w:tabs>
        <w:ind w:right="-236"/>
        <w:rPr>
          <w:rFonts w:ascii="Segoe UI" w:hAnsi="Segoe UI" w:cs="Segoe UI"/>
          <w:b/>
          <w:sz w:val="22"/>
          <w:szCs w:val="22"/>
        </w:rPr>
      </w:pPr>
    </w:p>
    <w:p w14:paraId="7A8D4DE8" w14:textId="77777777" w:rsidR="00427861" w:rsidRPr="00B71DF1" w:rsidRDefault="00427861" w:rsidP="00427861">
      <w:pPr>
        <w:tabs>
          <w:tab w:val="center" w:pos="6480"/>
        </w:tabs>
        <w:ind w:left="-142" w:right="-236"/>
        <w:jc w:val="center"/>
        <w:rPr>
          <w:rFonts w:ascii="Segoe UI" w:hAnsi="Segoe UI" w:cs="Segoe UI"/>
          <w:b/>
          <w:sz w:val="20"/>
          <w:szCs w:val="20"/>
        </w:rPr>
      </w:pPr>
      <w:r w:rsidRPr="00B71DF1">
        <w:rPr>
          <w:rFonts w:ascii="Segoe UI" w:hAnsi="Segoe UI" w:cs="Segoe UI"/>
          <w:b/>
          <w:sz w:val="20"/>
          <w:szCs w:val="20"/>
        </w:rPr>
        <w:t xml:space="preserve">OŚWIADCZENIE WYKONAWCY </w:t>
      </w:r>
    </w:p>
    <w:p w14:paraId="19F2AAAE" w14:textId="07AE16E8" w:rsidR="00427861" w:rsidRPr="00B71DF1" w:rsidRDefault="00427861" w:rsidP="00427861">
      <w:pPr>
        <w:tabs>
          <w:tab w:val="center" w:pos="6480"/>
        </w:tabs>
        <w:jc w:val="center"/>
        <w:rPr>
          <w:rFonts w:ascii="Segoe UI" w:hAnsi="Segoe UI" w:cs="Segoe UI"/>
          <w:b/>
          <w:sz w:val="20"/>
          <w:szCs w:val="20"/>
          <w:lang w:eastAsia="pl-PL"/>
        </w:rPr>
      </w:pPr>
      <w:r w:rsidRPr="00B71DF1">
        <w:rPr>
          <w:rFonts w:ascii="Segoe UI" w:hAnsi="Segoe UI" w:cs="Segoe UI"/>
          <w:b/>
          <w:sz w:val="20"/>
          <w:szCs w:val="20"/>
        </w:rPr>
        <w:t xml:space="preserve">o spełnianiu przez oferowane autobusy </w:t>
      </w:r>
      <w:r w:rsidR="00E61DA1" w:rsidRPr="00B71DF1">
        <w:rPr>
          <w:rFonts w:ascii="Segoe UI" w:hAnsi="Segoe UI" w:cs="Segoe UI"/>
          <w:b/>
          <w:sz w:val="20"/>
          <w:szCs w:val="20"/>
        </w:rPr>
        <w:t xml:space="preserve">elektryczne </w:t>
      </w:r>
      <w:r w:rsidRPr="00B71DF1">
        <w:rPr>
          <w:rFonts w:ascii="Segoe UI" w:hAnsi="Segoe UI" w:cs="Segoe UI"/>
          <w:b/>
          <w:sz w:val="20"/>
          <w:szCs w:val="20"/>
        </w:rPr>
        <w:t>norm i wymagań</w:t>
      </w:r>
    </w:p>
    <w:p w14:paraId="17CA0CAE" w14:textId="4CFD6E3D" w:rsidR="00427861" w:rsidRPr="00B71DF1" w:rsidRDefault="00427861" w:rsidP="00E61DA1">
      <w:pPr>
        <w:spacing w:before="120"/>
        <w:rPr>
          <w:rFonts w:ascii="Segoe UI" w:hAnsi="Segoe UI" w:cs="Segoe UI"/>
          <w:b/>
          <w:bCs/>
          <w:sz w:val="20"/>
          <w:szCs w:val="20"/>
        </w:rPr>
      </w:pPr>
    </w:p>
    <w:p w14:paraId="078ABB51" w14:textId="40C23BF3" w:rsidR="00427861" w:rsidRPr="00B71DF1" w:rsidRDefault="00427861" w:rsidP="00427861">
      <w:pPr>
        <w:pStyle w:val="Tekstpodstawowy"/>
        <w:spacing w:line="100" w:lineRule="atLeast"/>
        <w:jc w:val="both"/>
        <w:rPr>
          <w:rFonts w:ascii="Segoe UI" w:hAnsi="Segoe UI" w:cs="Segoe UI"/>
          <w:color w:val="auto"/>
          <w:sz w:val="20"/>
        </w:rPr>
      </w:pPr>
      <w:r w:rsidRPr="00B71DF1">
        <w:rPr>
          <w:rFonts w:ascii="Segoe UI" w:hAnsi="Segoe UI" w:cs="Segoe UI"/>
          <w:color w:val="auto"/>
          <w:sz w:val="20"/>
        </w:rPr>
        <w:t xml:space="preserve">Przystępując do postępowania o udzielenie zamówienia publicznego prowadzonego w trybie przetargu nieograniczonego pn.: </w:t>
      </w:r>
    </w:p>
    <w:p w14:paraId="7040D748" w14:textId="77777777" w:rsidR="00427861" w:rsidRPr="00B71DF1" w:rsidRDefault="00427861" w:rsidP="00427861">
      <w:pPr>
        <w:pStyle w:val="Tekstpodstawowy"/>
        <w:jc w:val="center"/>
        <w:rPr>
          <w:rFonts w:ascii="Segoe UI" w:hAnsi="Segoe UI" w:cs="Segoe UI"/>
          <w:i/>
          <w:sz w:val="20"/>
        </w:rPr>
      </w:pPr>
    </w:p>
    <w:p w14:paraId="296E26B8" w14:textId="7DF32548" w:rsidR="00E61DA1" w:rsidRPr="00B71DF1" w:rsidRDefault="00E61DA1" w:rsidP="00E61DA1">
      <w:pPr>
        <w:jc w:val="center"/>
        <w:rPr>
          <w:rFonts w:ascii="Segoe UI" w:hAnsi="Segoe UI" w:cs="Segoe UI"/>
          <w:b/>
          <w:sz w:val="20"/>
          <w:szCs w:val="20"/>
        </w:rPr>
      </w:pPr>
      <w:r w:rsidRPr="00B71DF1">
        <w:rPr>
          <w:rFonts w:ascii="Segoe UI" w:hAnsi="Segoe UI" w:cs="Segoe UI"/>
          <w:b/>
          <w:sz w:val="20"/>
          <w:szCs w:val="20"/>
        </w:rPr>
        <w:t xml:space="preserve">Dostawa fabrycznie nowych, niskopodłogowych autobusów miejskich o napędzie elektrycznym </w:t>
      </w:r>
      <w:r w:rsidRPr="00B71DF1">
        <w:rPr>
          <w:rFonts w:ascii="Segoe UI" w:hAnsi="Segoe UI" w:cs="Segoe UI"/>
          <w:b/>
          <w:sz w:val="20"/>
          <w:szCs w:val="20"/>
        </w:rPr>
        <w:br/>
        <w:t>wraz z ładowarkami w ramach projektu pn. „Zeroemisyjne autobusy dla zrównoważonej mobilności Koszalina – etap II”</w:t>
      </w:r>
    </w:p>
    <w:p w14:paraId="1E6FBE38" w14:textId="06F79D9F" w:rsidR="00E61DA1" w:rsidRPr="00B71DF1" w:rsidRDefault="00E61DA1" w:rsidP="00427861">
      <w:pPr>
        <w:tabs>
          <w:tab w:val="center" w:pos="6480"/>
        </w:tabs>
        <w:jc w:val="both"/>
        <w:rPr>
          <w:rFonts w:ascii="Segoe UI" w:hAnsi="Segoe UI" w:cs="Segoe UI"/>
          <w:sz w:val="20"/>
          <w:szCs w:val="20"/>
        </w:rPr>
      </w:pPr>
    </w:p>
    <w:p w14:paraId="325FC5A7" w14:textId="438F097D" w:rsidR="00E61DA1" w:rsidRPr="00B71DF1" w:rsidRDefault="00B71DF1" w:rsidP="002A11F8">
      <w:pPr>
        <w:tabs>
          <w:tab w:val="center" w:pos="6480"/>
        </w:tabs>
        <w:spacing w:after="120"/>
        <w:jc w:val="both"/>
        <w:rPr>
          <w:rFonts w:ascii="Segoe UI" w:hAnsi="Segoe UI" w:cs="Segoe UI"/>
          <w:sz w:val="20"/>
          <w:szCs w:val="20"/>
          <w:lang w:eastAsia="pl-PL"/>
        </w:rPr>
      </w:pPr>
      <w:r>
        <w:rPr>
          <w:rFonts w:ascii="Segoe UI" w:hAnsi="Segoe UI" w:cs="Segoe UI"/>
          <w:sz w:val="20"/>
          <w:szCs w:val="20"/>
        </w:rPr>
        <w:t>o</w:t>
      </w:r>
      <w:r w:rsidR="00E61DA1" w:rsidRPr="00B71DF1">
        <w:rPr>
          <w:rFonts w:ascii="Segoe UI" w:hAnsi="Segoe UI" w:cs="Segoe UI"/>
          <w:sz w:val="20"/>
          <w:szCs w:val="20"/>
        </w:rPr>
        <w:t xml:space="preserve">świadczamy, że oferowane w niniejszym postępowaniu autobusy elektryczne spełniają normy </w:t>
      </w:r>
      <w:r w:rsidR="00E61DA1" w:rsidRPr="00B71DF1">
        <w:rPr>
          <w:rFonts w:ascii="Segoe UI" w:hAnsi="Segoe UI" w:cs="Segoe UI"/>
          <w:sz w:val="20"/>
          <w:szCs w:val="20"/>
        </w:rPr>
        <w:br/>
        <w:t xml:space="preserve">i wymagania określone w Rozdziale </w:t>
      </w:r>
      <w:r w:rsidR="002A11F8">
        <w:rPr>
          <w:rFonts w:ascii="Segoe UI" w:hAnsi="Segoe UI" w:cs="Segoe UI"/>
          <w:sz w:val="20"/>
          <w:szCs w:val="20"/>
        </w:rPr>
        <w:t>II SWZ pkt 4</w:t>
      </w:r>
      <w:r>
        <w:rPr>
          <w:rFonts w:ascii="Segoe UI" w:hAnsi="Segoe UI" w:cs="Segoe UI"/>
          <w:sz w:val="20"/>
          <w:szCs w:val="20"/>
        </w:rPr>
        <w:t xml:space="preserve"> lit. a – e, </w:t>
      </w:r>
      <w:r w:rsidR="00E61DA1" w:rsidRPr="00B71DF1">
        <w:rPr>
          <w:rFonts w:ascii="Segoe UI" w:hAnsi="Segoe UI" w:cs="Segoe UI"/>
          <w:sz w:val="20"/>
          <w:szCs w:val="20"/>
        </w:rPr>
        <w:t>tj.:</w:t>
      </w:r>
    </w:p>
    <w:p w14:paraId="1F2E63DF" w14:textId="029BC94C" w:rsidR="00E61DA1" w:rsidRPr="00B71DF1" w:rsidRDefault="00E61DA1" w:rsidP="002A11F8">
      <w:pPr>
        <w:pStyle w:val="Bezodstpw"/>
        <w:numPr>
          <w:ilvl w:val="1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B71DF1">
        <w:rPr>
          <w:rFonts w:ascii="Segoe UI" w:hAnsi="Segoe UI" w:cs="Segoe UI"/>
          <w:sz w:val="20"/>
          <w:szCs w:val="20"/>
        </w:rPr>
        <w:t>określone w ustawie z dnia 20 czerwca 1997 r. – Prawo o ruchu drogowym (Dz. U. z 2024 r.</w:t>
      </w:r>
      <w:r w:rsidR="002A11F8">
        <w:rPr>
          <w:rFonts w:ascii="Segoe UI" w:hAnsi="Segoe UI" w:cs="Segoe UI"/>
          <w:sz w:val="20"/>
          <w:szCs w:val="20"/>
        </w:rPr>
        <w:t>, poz. 1251 z późn. zm.</w:t>
      </w:r>
      <w:r w:rsidRPr="00B71DF1">
        <w:rPr>
          <w:rFonts w:ascii="Segoe UI" w:hAnsi="Segoe UI" w:cs="Segoe UI"/>
          <w:sz w:val="20"/>
          <w:szCs w:val="20"/>
        </w:rPr>
        <w:t>) oraz w rozporządzeniu Ministra Infrastruktury z dnia 29 lutego 2024 r. w sprawie warunków technicznych pojazdów oraz zakresu ich niezbędnego wyposażenia (Dz. U. z 20</w:t>
      </w:r>
      <w:r w:rsidR="002A11F8">
        <w:rPr>
          <w:rFonts w:ascii="Segoe UI" w:hAnsi="Segoe UI" w:cs="Segoe UI"/>
          <w:sz w:val="20"/>
          <w:szCs w:val="20"/>
        </w:rPr>
        <w:t xml:space="preserve">24 r., </w:t>
      </w:r>
      <w:r w:rsidR="002A11F8">
        <w:rPr>
          <w:rFonts w:ascii="Segoe UI" w:hAnsi="Segoe UI" w:cs="Segoe UI"/>
          <w:sz w:val="20"/>
          <w:szCs w:val="20"/>
        </w:rPr>
        <w:br/>
        <w:t>poz. 502 z późn. zm.</w:t>
      </w:r>
      <w:r w:rsidRPr="00B71DF1">
        <w:rPr>
          <w:rFonts w:ascii="Segoe UI" w:hAnsi="Segoe UI" w:cs="Segoe UI"/>
          <w:sz w:val="20"/>
          <w:szCs w:val="20"/>
        </w:rPr>
        <w:t>), a w szczególności wymagania dotyczące dopuszczalnych wymiarów, mas pojazdu i nacisków osi;</w:t>
      </w:r>
    </w:p>
    <w:p w14:paraId="51BA316F" w14:textId="532E843C" w:rsidR="00E61DA1" w:rsidRPr="00B71DF1" w:rsidRDefault="00E61DA1" w:rsidP="002A11F8">
      <w:pPr>
        <w:pStyle w:val="Bezodstpw"/>
        <w:numPr>
          <w:ilvl w:val="1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B71DF1">
        <w:rPr>
          <w:rFonts w:ascii="Segoe UI" w:hAnsi="Segoe UI" w:cs="Segoe UI"/>
          <w:sz w:val="20"/>
          <w:szCs w:val="20"/>
        </w:rPr>
        <w:t xml:space="preserve">w zakresie pojazdów wykorzystywanych do przewozu pasażerów i mających więcej niż osiem siedzeń poza siedzeniem kierowcy; homologacja udzielona zgodnie z Regulaminem nr 107 EKG ONZ </w:t>
      </w:r>
      <w:r w:rsidR="00B71DF1">
        <w:rPr>
          <w:rFonts w:ascii="Segoe UI" w:hAnsi="Segoe UI" w:cs="Segoe UI"/>
          <w:sz w:val="20"/>
          <w:szCs w:val="20"/>
        </w:rPr>
        <w:br/>
      </w:r>
      <w:r w:rsidRPr="00B71DF1">
        <w:rPr>
          <w:rFonts w:ascii="Segoe UI" w:hAnsi="Segoe UI" w:cs="Segoe UI"/>
          <w:sz w:val="20"/>
          <w:szCs w:val="20"/>
        </w:rPr>
        <w:t xml:space="preserve">– Jednolite przepisy dotyczące homologacji pojazdów kategorii M2 lub M3 w odniesieniu do ich budowy ogólnej [2018/237] z dnia 23 lutego 2018 r. </w:t>
      </w:r>
      <w:r w:rsidR="002A11F8">
        <w:rPr>
          <w:rFonts w:ascii="Segoe UI" w:hAnsi="Segoe UI" w:cs="Segoe UI"/>
          <w:sz w:val="20"/>
          <w:szCs w:val="20"/>
        </w:rPr>
        <w:t>(Dz. U. U. E. L z 2018 r. nr 52</w:t>
      </w:r>
      <w:r w:rsidRPr="00B71DF1">
        <w:rPr>
          <w:rFonts w:ascii="Segoe UI" w:hAnsi="Segoe UI" w:cs="Segoe UI"/>
          <w:sz w:val="20"/>
          <w:szCs w:val="20"/>
        </w:rPr>
        <w:t xml:space="preserve"> str. 1 z </w:t>
      </w:r>
      <w:r w:rsidR="00B71DF1" w:rsidRPr="00B71DF1">
        <w:rPr>
          <w:rFonts w:ascii="Segoe UI" w:hAnsi="Segoe UI" w:cs="Segoe UI"/>
          <w:sz w:val="20"/>
          <w:szCs w:val="20"/>
        </w:rPr>
        <w:t>późn</w:t>
      </w:r>
      <w:r w:rsidR="002A11F8">
        <w:rPr>
          <w:rFonts w:ascii="Segoe UI" w:hAnsi="Segoe UI" w:cs="Segoe UI"/>
          <w:sz w:val="20"/>
          <w:szCs w:val="20"/>
        </w:rPr>
        <w:t>. zm.</w:t>
      </w:r>
      <w:r w:rsidRPr="00B71DF1">
        <w:rPr>
          <w:rFonts w:ascii="Segoe UI" w:hAnsi="Segoe UI" w:cs="Segoe UI"/>
          <w:sz w:val="20"/>
          <w:szCs w:val="20"/>
        </w:rPr>
        <w:t>);</w:t>
      </w:r>
    </w:p>
    <w:p w14:paraId="6F075DD7" w14:textId="77777777" w:rsidR="00E61DA1" w:rsidRPr="00B71DF1" w:rsidRDefault="00E61DA1" w:rsidP="002A11F8">
      <w:pPr>
        <w:pStyle w:val="Bezodstpw"/>
        <w:numPr>
          <w:ilvl w:val="1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B71DF1">
        <w:rPr>
          <w:rFonts w:ascii="Segoe UI" w:hAnsi="Segoe UI" w:cs="Segoe UI"/>
          <w:sz w:val="20"/>
          <w:szCs w:val="20"/>
        </w:rPr>
        <w:t>w zakresie zastosowanego napędu elektrycznego i magazynu energii, z którego jest on zasilany; homologacja udzielona zgodnie z Regulaminem nr 100.02 EKG ONZ – Jednolite przepisy dotyczące homologacji pojazdów w zakresie szczególnych wymagań dotyczących elektrycznego układu napędowego [2015/505] z dnia 31 marca 2015 r. (Dz. U. U. E. L z 2015 r. nr 87, str</w:t>
      </w:r>
      <w:r w:rsidRPr="002A11F8">
        <w:rPr>
          <w:rFonts w:ascii="Segoe UI" w:hAnsi="Segoe UI" w:cs="Segoe UI"/>
          <w:sz w:val="20"/>
          <w:szCs w:val="20"/>
        </w:rPr>
        <w:t>. 1</w:t>
      </w:r>
      <w:r w:rsidRPr="00B71DF1">
        <w:rPr>
          <w:rFonts w:ascii="Segoe UI" w:hAnsi="Segoe UI" w:cs="Segoe UI"/>
          <w:sz w:val="20"/>
          <w:szCs w:val="20"/>
        </w:rPr>
        <w:t>);</w:t>
      </w:r>
    </w:p>
    <w:p w14:paraId="08A7FE3D" w14:textId="3D1D11E5" w:rsidR="00E61DA1" w:rsidRPr="00B71DF1" w:rsidRDefault="00E61DA1" w:rsidP="002A11F8">
      <w:pPr>
        <w:pStyle w:val="Bezodstpw"/>
        <w:numPr>
          <w:ilvl w:val="1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B71DF1">
        <w:rPr>
          <w:rFonts w:ascii="Segoe UI" w:hAnsi="Segoe UI" w:cs="Segoe UI"/>
          <w:sz w:val="20"/>
          <w:szCs w:val="20"/>
        </w:rPr>
        <w:t xml:space="preserve">w zakresie palności części w pomieszczeniu wewnętrznym, komorze silnika, oddzielnym przedziale grzewczym lub odporności na działanie paliw lub smarów materiałów izolacyjnych stosowanych </w:t>
      </w:r>
      <w:r w:rsidR="00B71DF1">
        <w:rPr>
          <w:rFonts w:ascii="Segoe UI" w:hAnsi="Segoe UI" w:cs="Segoe UI"/>
          <w:sz w:val="20"/>
          <w:szCs w:val="20"/>
        </w:rPr>
        <w:br/>
      </w:r>
      <w:r w:rsidRPr="00B71DF1">
        <w:rPr>
          <w:rFonts w:ascii="Segoe UI" w:hAnsi="Segoe UI" w:cs="Segoe UI"/>
          <w:sz w:val="20"/>
          <w:szCs w:val="20"/>
        </w:rPr>
        <w:t xml:space="preserve">w komorze silnika i oddzielnym przedziale grzewczym; homologacja udzielona zgodnie </w:t>
      </w:r>
      <w:r w:rsidR="00B71DF1">
        <w:rPr>
          <w:rFonts w:ascii="Segoe UI" w:hAnsi="Segoe UI" w:cs="Segoe UI"/>
          <w:sz w:val="20"/>
          <w:szCs w:val="20"/>
        </w:rPr>
        <w:br/>
      </w:r>
      <w:r w:rsidRPr="00B71DF1">
        <w:rPr>
          <w:rFonts w:ascii="Segoe UI" w:hAnsi="Segoe UI" w:cs="Segoe UI"/>
          <w:sz w:val="20"/>
          <w:szCs w:val="20"/>
        </w:rPr>
        <w:t xml:space="preserve">z Regulaminem nr 118 EKG ONZ – Jednolite przepisy techniczne dotyczące palności materiałów używanych w konstrukcji niektórych kategorii pojazdów samochodowych oraz ich odporności </w:t>
      </w:r>
      <w:r w:rsidR="002A11F8">
        <w:rPr>
          <w:rFonts w:ascii="Segoe UI" w:hAnsi="Segoe UI" w:cs="Segoe UI"/>
          <w:sz w:val="20"/>
          <w:szCs w:val="20"/>
        </w:rPr>
        <w:br/>
      </w:r>
      <w:r w:rsidRPr="00B71DF1">
        <w:rPr>
          <w:rFonts w:ascii="Segoe UI" w:hAnsi="Segoe UI" w:cs="Segoe UI"/>
          <w:sz w:val="20"/>
          <w:szCs w:val="20"/>
        </w:rPr>
        <w:t xml:space="preserve">na działanie paliw lub smarów </w:t>
      </w:r>
      <w:r w:rsidRPr="00B71DF1">
        <w:rPr>
          <w:rFonts w:ascii="Segoe UI" w:hAnsi="Segoe UI" w:cs="Segoe UI"/>
          <w:bCs/>
          <w:sz w:val="20"/>
          <w:szCs w:val="20"/>
        </w:rPr>
        <w:t xml:space="preserve">[2020/241] </w:t>
      </w:r>
      <w:r w:rsidRPr="00B71DF1">
        <w:rPr>
          <w:rFonts w:ascii="Segoe UI" w:hAnsi="Segoe UI" w:cs="Segoe UI"/>
          <w:sz w:val="20"/>
          <w:szCs w:val="20"/>
        </w:rPr>
        <w:t xml:space="preserve">z dnia 21 lutego 2020 r. (Dz. U. U. E. L z 2020 r. nr 48, </w:t>
      </w:r>
      <w:r w:rsidR="002A11F8">
        <w:rPr>
          <w:rFonts w:ascii="Segoe UI" w:hAnsi="Segoe UI" w:cs="Segoe UI"/>
          <w:sz w:val="20"/>
          <w:szCs w:val="20"/>
        </w:rPr>
        <w:br/>
      </w:r>
      <w:r w:rsidRPr="00B71DF1">
        <w:rPr>
          <w:rFonts w:ascii="Segoe UI" w:hAnsi="Segoe UI" w:cs="Segoe UI"/>
          <w:sz w:val="20"/>
          <w:szCs w:val="20"/>
        </w:rPr>
        <w:t>str. 26);</w:t>
      </w:r>
    </w:p>
    <w:p w14:paraId="2FD12AD3" w14:textId="03F99E9E" w:rsidR="00E61DA1" w:rsidRPr="00B71DF1" w:rsidRDefault="00E61DA1" w:rsidP="00E61DA1">
      <w:pPr>
        <w:pStyle w:val="Bezodstpw"/>
        <w:numPr>
          <w:ilvl w:val="1"/>
          <w:numId w:val="1"/>
        </w:numPr>
        <w:tabs>
          <w:tab w:val="left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B71DF1">
        <w:rPr>
          <w:rFonts w:ascii="Segoe UI" w:hAnsi="Segoe UI" w:cs="Segoe UI"/>
          <w:sz w:val="20"/>
          <w:szCs w:val="20"/>
        </w:rPr>
        <w:t xml:space="preserve">określone w  rozporządzeniu Parlamentu Europejskiego i Rady UE [2024/1610] z dnia 14 maja </w:t>
      </w:r>
      <w:r w:rsidR="002A11F8">
        <w:rPr>
          <w:rFonts w:ascii="Segoe UI" w:hAnsi="Segoe UI" w:cs="Segoe UI"/>
          <w:sz w:val="20"/>
          <w:szCs w:val="20"/>
        </w:rPr>
        <w:br/>
      </w:r>
      <w:bookmarkStart w:id="0" w:name="_GoBack"/>
      <w:bookmarkEnd w:id="0"/>
      <w:r w:rsidRPr="00B71DF1">
        <w:rPr>
          <w:rFonts w:ascii="Segoe UI" w:hAnsi="Segoe UI" w:cs="Segoe UI"/>
          <w:sz w:val="20"/>
          <w:szCs w:val="20"/>
        </w:rPr>
        <w:t>2024</w:t>
      </w:r>
      <w:r w:rsidR="002A11F8">
        <w:rPr>
          <w:rFonts w:ascii="Segoe UI" w:hAnsi="Segoe UI" w:cs="Segoe UI"/>
          <w:sz w:val="20"/>
          <w:szCs w:val="20"/>
        </w:rPr>
        <w:t xml:space="preserve"> </w:t>
      </w:r>
      <w:r w:rsidRPr="00B71DF1">
        <w:rPr>
          <w:rFonts w:ascii="Segoe UI" w:hAnsi="Segoe UI" w:cs="Segoe UI"/>
          <w:sz w:val="20"/>
          <w:szCs w:val="20"/>
        </w:rPr>
        <w:t>r.  zmieniające rozporządzenie (UE) 2019/1242 w odniesieniu do zaostrzenia norm emisji CO₂  dla nowych pojazdów ciężkich oraz włączenia obowiązków sprawozdawczych, zmieniające rozporządzenie (UE) 2018/858 i uchylające rozporządzenie (UE) 2018/956.</w:t>
      </w:r>
    </w:p>
    <w:p w14:paraId="0F7B4363" w14:textId="42FA2540" w:rsidR="00427861" w:rsidRDefault="00427861" w:rsidP="002A11F8">
      <w:pPr>
        <w:pStyle w:val="Bezodstpw"/>
        <w:tabs>
          <w:tab w:val="left" w:pos="284"/>
        </w:tabs>
        <w:jc w:val="both"/>
        <w:rPr>
          <w:rFonts w:ascii="Arial Narrow" w:hAnsi="Arial Narrow"/>
        </w:rPr>
      </w:pPr>
    </w:p>
    <w:p w14:paraId="1173E696" w14:textId="2661D645" w:rsidR="002A11F8" w:rsidRDefault="002A11F8" w:rsidP="002A11F8">
      <w:pPr>
        <w:pStyle w:val="Bezodstpw"/>
        <w:tabs>
          <w:tab w:val="left" w:pos="284"/>
        </w:tabs>
        <w:jc w:val="both"/>
        <w:rPr>
          <w:rFonts w:ascii="Arial Narrow" w:hAnsi="Arial Narrow"/>
        </w:rPr>
      </w:pPr>
    </w:p>
    <w:p w14:paraId="1265DD60" w14:textId="77777777" w:rsidR="002A11F8" w:rsidRPr="002A11F8" w:rsidRDefault="002A11F8" w:rsidP="002A11F8">
      <w:pPr>
        <w:pStyle w:val="Bezodstpw"/>
        <w:tabs>
          <w:tab w:val="left" w:pos="284"/>
        </w:tabs>
        <w:jc w:val="both"/>
        <w:rPr>
          <w:rFonts w:ascii="Arial Narrow" w:hAnsi="Arial Narrow" w:cs="Arial"/>
        </w:rPr>
      </w:pPr>
    </w:p>
    <w:p w14:paraId="119E8CE1" w14:textId="16E1177E" w:rsidR="00061ABF" w:rsidRPr="005F052E" w:rsidRDefault="00061ABF" w:rsidP="00061ABF">
      <w:pPr>
        <w:widowControl w:val="0"/>
        <w:tabs>
          <w:tab w:val="left" w:pos="708"/>
        </w:tabs>
        <w:jc w:val="center"/>
        <w:rPr>
          <w:rFonts w:ascii="Segoe UI" w:eastAsia="SimSun" w:hAnsi="Segoe UI" w:cs="Segoe UI"/>
          <w:iCs/>
          <w:color w:val="FF0000"/>
          <w:sz w:val="16"/>
          <w:szCs w:val="16"/>
        </w:rPr>
      </w:pPr>
      <w:r w:rsidRPr="005F052E">
        <w:rPr>
          <w:rFonts w:ascii="Segoe UI" w:eastAsia="SimSun" w:hAnsi="Segoe UI" w:cs="Segoe UI"/>
          <w:iCs/>
          <w:color w:val="FF0000"/>
          <w:sz w:val="16"/>
          <w:szCs w:val="16"/>
        </w:rPr>
        <w:t xml:space="preserve">Niniejsze </w:t>
      </w:r>
      <w:r>
        <w:rPr>
          <w:rFonts w:ascii="Segoe UI" w:eastAsia="SimSun" w:hAnsi="Segoe UI" w:cs="Segoe UI"/>
          <w:iCs/>
          <w:color w:val="FF0000"/>
          <w:sz w:val="16"/>
          <w:szCs w:val="16"/>
        </w:rPr>
        <w:t>oświadczenie</w:t>
      </w:r>
      <w:r w:rsidRPr="005F052E">
        <w:rPr>
          <w:rFonts w:ascii="Segoe UI" w:eastAsia="SimSun" w:hAnsi="Segoe UI" w:cs="Segoe UI"/>
          <w:iCs/>
          <w:color w:val="FF0000"/>
          <w:sz w:val="16"/>
          <w:szCs w:val="16"/>
        </w:rPr>
        <w:t xml:space="preserve"> należy opatrzyć kwalifikowanym podpisem elektronicznym </w:t>
      </w:r>
      <w:r>
        <w:rPr>
          <w:rFonts w:ascii="Segoe UI" w:eastAsia="SimSun" w:hAnsi="Segoe UI" w:cs="Segoe UI"/>
          <w:iCs/>
          <w:color w:val="FF0000"/>
          <w:sz w:val="16"/>
          <w:szCs w:val="16"/>
        </w:rPr>
        <w:br/>
      </w:r>
      <w:r w:rsidRPr="005F052E">
        <w:rPr>
          <w:rFonts w:ascii="Segoe UI" w:eastAsia="SimSun" w:hAnsi="Segoe UI" w:cs="Segoe UI"/>
          <w:iCs/>
          <w:color w:val="FF0000"/>
          <w:sz w:val="16"/>
          <w:szCs w:val="16"/>
        </w:rPr>
        <w:t>właściwej, umocowanej osoby / właściwych, umocowanych osób</w:t>
      </w:r>
    </w:p>
    <w:p w14:paraId="303A4626" w14:textId="6617896A" w:rsidR="00427861" w:rsidRPr="00427861" w:rsidRDefault="00427861" w:rsidP="00427861">
      <w:pPr>
        <w:pStyle w:val="Tekstpodstawowy"/>
        <w:spacing w:before="120"/>
        <w:jc w:val="center"/>
        <w:rPr>
          <w:rFonts w:ascii="Arial Narrow" w:hAnsi="Arial Narrow"/>
          <w:b/>
          <w:i/>
          <w:sz w:val="22"/>
          <w:szCs w:val="22"/>
        </w:rPr>
      </w:pPr>
    </w:p>
    <w:p w14:paraId="77802953" w14:textId="77777777" w:rsidR="00427861" w:rsidRPr="00427861" w:rsidRDefault="00427861">
      <w:pPr>
        <w:rPr>
          <w:rFonts w:ascii="Arial Narrow" w:hAnsi="Arial Narrow"/>
          <w:sz w:val="22"/>
          <w:szCs w:val="22"/>
        </w:rPr>
      </w:pPr>
    </w:p>
    <w:sectPr w:rsidR="00427861" w:rsidRPr="00427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2BFA"/>
    <w:multiLevelType w:val="hybridMultilevel"/>
    <w:tmpl w:val="DED4FD64"/>
    <w:lvl w:ilvl="0" w:tplc="E280C5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55C8B1E">
      <w:start w:val="1"/>
      <w:numFmt w:val="decimal"/>
      <w:lvlText w:val="%2)"/>
      <w:lvlJc w:val="left"/>
      <w:pPr>
        <w:ind w:left="360" w:hanging="360"/>
      </w:pPr>
      <w:rPr>
        <w:rFonts w:ascii="Segoe UI" w:hAnsi="Segoe UI" w:cs="Segoe UI" w:hint="default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E4458"/>
    <w:multiLevelType w:val="hybridMultilevel"/>
    <w:tmpl w:val="6040E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861"/>
    <w:rsid w:val="00054B1E"/>
    <w:rsid w:val="00061ABF"/>
    <w:rsid w:val="00157781"/>
    <w:rsid w:val="002A11F8"/>
    <w:rsid w:val="00370B36"/>
    <w:rsid w:val="003A0072"/>
    <w:rsid w:val="00427861"/>
    <w:rsid w:val="005064E6"/>
    <w:rsid w:val="00B208AD"/>
    <w:rsid w:val="00B71DF1"/>
    <w:rsid w:val="00E61DA1"/>
    <w:rsid w:val="00F9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DD6B0"/>
  <w15:chartTrackingRefBased/>
  <w15:docId w15:val="{970C3F5C-4D1D-483E-B8D7-12B451BE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786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7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78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7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78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78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78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78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78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78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78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78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78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78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78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78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78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78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7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7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7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7861"/>
    <w:rPr>
      <w:i/>
      <w:iCs/>
      <w:color w:val="404040" w:themeColor="text1" w:themeTint="BF"/>
    </w:rPr>
  </w:style>
  <w:style w:type="paragraph" w:styleId="Akapitzlist">
    <w:name w:val="List Paragraph"/>
    <w:aliases w:val="CW_Lista,L1,Numerowanie,Normal,Akapit z listą3,Akapit z listą2,Obiekt,List Paragraph1,BulletC,normalny tekst,Akapit z listą31,Wyliczanie,Bullets,Kolorowa lista — akcent 11,Akapit z listą11,normalny,maz_wyliczenie,opis dzialania,Normal2"/>
    <w:basedOn w:val="Normalny"/>
    <w:link w:val="AkapitzlistZnak"/>
    <w:uiPriority w:val="34"/>
    <w:qFormat/>
    <w:rsid w:val="004278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78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78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78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786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427861"/>
    <w:pPr>
      <w:widowControl w:val="0"/>
      <w:snapToGrid w:val="0"/>
    </w:pPr>
    <w:rPr>
      <w:rFonts w:ascii="TimesNewRomanPS" w:hAnsi="TimesNewRomanPS"/>
      <w:color w:val="000000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7861"/>
    <w:rPr>
      <w:rFonts w:ascii="TimesNewRomanPS" w:eastAsia="Times New Roman" w:hAnsi="TimesNewRomanPS" w:cs="Times New Roman"/>
      <w:color w:val="000000"/>
      <w:kern w:val="0"/>
      <w:szCs w:val="20"/>
      <w:lang w:val="cs-CZ" w:eastAsia="ar-SA"/>
      <w14:ligatures w14:val="none"/>
    </w:rPr>
  </w:style>
  <w:style w:type="paragraph" w:styleId="Bezodstpw">
    <w:name w:val="No Spacing"/>
    <w:uiPriority w:val="1"/>
    <w:qFormat/>
    <w:rsid w:val="0042786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Tekstpodstawowy31">
    <w:name w:val="Tekst podstawowy 31"/>
    <w:basedOn w:val="Normalny"/>
    <w:rsid w:val="00427861"/>
    <w:pPr>
      <w:widowControl w:val="0"/>
      <w:snapToGrid w:val="0"/>
      <w:jc w:val="both"/>
    </w:pPr>
    <w:rPr>
      <w:szCs w:val="20"/>
    </w:rPr>
  </w:style>
  <w:style w:type="paragraph" w:customStyle="1" w:styleId="Bezodstpw2">
    <w:name w:val="Bez odstępów2"/>
    <w:qFormat/>
    <w:rsid w:val="00427861"/>
    <w:pPr>
      <w:spacing w:after="0" w:line="240" w:lineRule="auto"/>
    </w:pPr>
    <w:rPr>
      <w:rFonts w:ascii="Arial" w:eastAsia="Times New Roman" w:hAnsi="Arial" w:cs="Arial"/>
      <w:bCs/>
      <w:kern w:val="0"/>
      <w:sz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A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ABF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character" w:customStyle="1" w:styleId="AkapitzlistZnak">
    <w:name w:val="Akapit z listą Znak"/>
    <w:aliases w:val="CW_Lista Znak,L1 Znak,Numerowanie Znak,Normal Znak,Akapit z listą3 Znak,Akapit z listą2 Znak,Obiekt Znak,List Paragraph1 Znak,BulletC Znak,normalny tekst Znak,Akapit z listą31 Znak,Wyliczanie Znak,Bullets Znak,Akapit z listą11 Znak"/>
    <w:link w:val="Akapitzlist"/>
    <w:uiPriority w:val="34"/>
    <w:qFormat/>
    <w:locked/>
    <w:rsid w:val="00370B36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Pierucka</dc:creator>
  <cp:keywords/>
  <dc:description/>
  <cp:lastModifiedBy>Emilia Miszewska</cp:lastModifiedBy>
  <cp:revision>6</cp:revision>
  <cp:lastPrinted>2026-01-28T11:23:00Z</cp:lastPrinted>
  <dcterms:created xsi:type="dcterms:W3CDTF">2026-01-27T08:06:00Z</dcterms:created>
  <dcterms:modified xsi:type="dcterms:W3CDTF">2026-04-28T11:25:00Z</dcterms:modified>
</cp:coreProperties>
</file>